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附件1</w:t>
      </w:r>
    </w:p>
    <w:p>
      <w:pPr>
        <w:spacing w:line="300" w:lineRule="exac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</w:rPr>
        <w:t>龙华区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  <w:lang w:val="en-US" w:eastAsia="zh-CN"/>
        </w:rPr>
        <w:t>滨海街道社区卫生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</w:rPr>
        <w:t>服务中心202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</w:rPr>
        <w:t>年招聘工作人员岗位</w:t>
      </w:r>
    </w:p>
    <w:p>
      <w:pPr>
        <w:spacing w:line="3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</w:rPr>
        <w:t>一览表</w:t>
      </w:r>
    </w:p>
    <w:p>
      <w:pPr>
        <w:spacing w:line="300" w:lineRule="exac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tbl>
      <w:tblPr>
        <w:tblStyle w:val="4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829"/>
        <w:gridCol w:w="574"/>
        <w:gridCol w:w="813"/>
        <w:gridCol w:w="1212"/>
        <w:gridCol w:w="856"/>
        <w:gridCol w:w="884"/>
        <w:gridCol w:w="4331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聘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6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12" w:type="dxa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6" w:type="dxa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84" w:type="dxa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331" w:type="dxa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689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西医全科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医师及以上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有相应学历学位证书；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具有《医师资格证书》和《医师执业证书》；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已完成住院医师规范化培训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或1年内完成规培结束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有妇保、儿保、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工作经验者优先考虑。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西医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医师及以上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有相应学历学位证书；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具有《医师资格证书》和《医师执业证书》；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已完成住院医师规范化培训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或1年内完成规培结束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有妇保、儿保、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工作经验者优先考虑。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彩超室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初级及以上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具有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执业医师《医师资格证书》和《医师执业证书》治疗专业，执业范围为医学影像与放射治疗专业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具有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彩超相关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专业工作经验。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检验科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医学检验技术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卫生检验与检疫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初级及以上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具有检验技师执业资格；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2、具有1年及以上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相关专业工作经验。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3、具有基层社区卫生服务机构工作经验者优先。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药剂师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中药学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初级及以上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1、具有中药剂师执业资格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1年以上药剂工作经验；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3、熟练各种药品管理操作技能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具有基层社区卫生服务机构中药房工作经验者优先。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-1039" w:leftChars="-495" w:right="-932" w:rightChars="-444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备注：1、40周岁及以下即1982年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月1日（含）以后出生；2、有工作经验条件要求的，需提交本人相关工作证明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A7C9B"/>
    <w:multiLevelType w:val="singleLevel"/>
    <w:tmpl w:val="BC4A7C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A45A7"/>
    <w:multiLevelType w:val="singleLevel"/>
    <w:tmpl w:val="7FFA45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MjA4OTRmNTk0N2EzMTY4OWM1NzVlMGUzNjM3MWEifQ=="/>
  </w:docVars>
  <w:rsids>
    <w:rsidRoot w:val="25D23380"/>
    <w:rsid w:val="25D23380"/>
    <w:rsid w:val="27DA63B5"/>
    <w:rsid w:val="3AF45588"/>
    <w:rsid w:val="627F5BA7"/>
    <w:rsid w:val="69A72AF3"/>
    <w:rsid w:val="746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2023-10-11T06:39:00Z</dcterms:created>
  <dc:creator>R°</dc:creator>
  <cp:lastModifiedBy>R°</cp:lastModifiedBy>
  <dcterms:modified xsi:type="dcterms:W3CDTF">2023-10-11T06:49:34Z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B59CB68C68494DD49EFF938B2525876A_11</vt:lpwstr>
  </property>
</Properties>
</file>